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2024藕舫学院材料热处理竞赛实验班教学时间表</w:t>
      </w:r>
      <w:bookmarkEnd w:id="0"/>
    </w:p>
    <w:p>
      <w:pPr>
        <w:rPr>
          <w:rFonts w:ascii="宋体" w:hAnsi="宋体" w:eastAsia="宋体" w:cs="宋体"/>
          <w:color w:val="333333"/>
          <w:sz w:val="16"/>
          <w:szCs w:val="16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704"/>
        <w:gridCol w:w="376"/>
        <w:gridCol w:w="4313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时间</w:t>
            </w:r>
          </w:p>
        </w:tc>
        <w:tc>
          <w:tcPr>
            <w:tcW w:w="70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教师</w:t>
            </w:r>
          </w:p>
        </w:tc>
        <w:tc>
          <w:tcPr>
            <w:tcW w:w="349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学时</w:t>
            </w:r>
          </w:p>
        </w:tc>
        <w:tc>
          <w:tcPr>
            <w:tcW w:w="4313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内容</w:t>
            </w:r>
          </w:p>
        </w:tc>
        <w:tc>
          <w:tcPr>
            <w:tcW w:w="129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4.27（8：0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-11：30）</w:t>
            </w:r>
          </w:p>
        </w:tc>
        <w:tc>
          <w:tcPr>
            <w:tcW w:w="704" w:type="dxa"/>
          </w:tcPr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吴红艳</w:t>
            </w:r>
          </w:p>
          <w:p>
            <w:pPr>
              <w:rPr>
                <w:rFonts w:hint="default" w:ascii="宋体" w:hAnsi="宋体" w:eastAsia="宋体" w:cs="宋体"/>
                <w:color w:val="333333"/>
                <w:sz w:val="16"/>
                <w:szCs w:val="1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  <w:lang w:val="en-US" w:eastAsia="zh-CN"/>
              </w:rPr>
              <w:t>王卫 江凡</w:t>
            </w:r>
          </w:p>
        </w:tc>
        <w:tc>
          <w:tcPr>
            <w:tcW w:w="349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313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竞赛规则、参赛程序</w:t>
            </w:r>
          </w:p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专家讲座</w:t>
            </w:r>
          </w:p>
        </w:tc>
        <w:tc>
          <w:tcPr>
            <w:tcW w:w="1294" w:type="dxa"/>
          </w:tcPr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逸夫楼S203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4.27（13:3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-17：00）</w:t>
            </w:r>
          </w:p>
        </w:tc>
        <w:tc>
          <w:tcPr>
            <w:tcW w:w="704" w:type="dxa"/>
          </w:tcPr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吴红艳</w:t>
            </w:r>
          </w:p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  <w:lang w:val="en-US" w:eastAsia="zh-CN"/>
              </w:rPr>
              <w:t>江凡</w:t>
            </w:r>
          </w:p>
        </w:tc>
        <w:tc>
          <w:tcPr>
            <w:tcW w:w="349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313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工程零部件选材</w:t>
            </w:r>
          </w:p>
        </w:tc>
        <w:tc>
          <w:tcPr>
            <w:tcW w:w="129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逸夫楼S203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5.08（13：3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-17：00）</w:t>
            </w:r>
          </w:p>
        </w:tc>
        <w:tc>
          <w:tcPr>
            <w:tcW w:w="70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刘品</w:t>
            </w:r>
          </w:p>
        </w:tc>
        <w:tc>
          <w:tcPr>
            <w:tcW w:w="349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313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工程零部件的热处理工艺</w:t>
            </w:r>
          </w:p>
        </w:tc>
        <w:tc>
          <w:tcPr>
            <w:tcW w:w="129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逸夫楼S203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5.08（18：0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-21：30）</w:t>
            </w:r>
          </w:p>
        </w:tc>
        <w:tc>
          <w:tcPr>
            <w:tcW w:w="70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刘品</w:t>
            </w:r>
          </w:p>
        </w:tc>
        <w:tc>
          <w:tcPr>
            <w:tcW w:w="349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313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工程零部件热处理案例讨论</w:t>
            </w:r>
          </w:p>
        </w:tc>
        <w:tc>
          <w:tcPr>
            <w:tcW w:w="129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逸夫楼S203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09（18: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00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-21：30）</w:t>
            </w:r>
          </w:p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刘品</w:t>
            </w:r>
          </w:p>
        </w:tc>
        <w:tc>
          <w:tcPr>
            <w:tcW w:w="349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313" w:type="dxa"/>
          </w:tcPr>
          <w:p>
            <w:pPr>
              <w:widowControl/>
              <w:spacing w:after="40" w:line="22" w:lineRule="atLeast"/>
              <w:textAlignment w:val="baseline"/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熟悉常用的热处理工艺设备及加工方法</w:t>
            </w:r>
          </w:p>
        </w:tc>
        <w:tc>
          <w:tcPr>
            <w:tcW w:w="1294" w:type="dxa"/>
          </w:tcPr>
          <w:p>
            <w:pPr>
              <w:widowControl/>
              <w:spacing w:after="40" w:line="22" w:lineRule="atLeast"/>
              <w:textAlignment w:val="baseline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逸夫楼S203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（18：0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-21：30）</w:t>
            </w:r>
          </w:p>
        </w:tc>
        <w:tc>
          <w:tcPr>
            <w:tcW w:w="704" w:type="dxa"/>
          </w:tcPr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吴红艳</w:t>
            </w:r>
          </w:p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  <w:lang w:val="en-US" w:eastAsia="zh-CN"/>
              </w:rPr>
              <w:t>王卫</w:t>
            </w:r>
          </w:p>
        </w:tc>
        <w:tc>
          <w:tcPr>
            <w:tcW w:w="349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313" w:type="dxa"/>
          </w:tcPr>
          <w:p>
            <w:pPr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lang w:bidi="ar"/>
              </w:rPr>
              <w:t xml:space="preserve">热处理过程中相结构和组织变化规律工程案例解析与讨论 </w:t>
            </w:r>
          </w:p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lang w:bidi="ar"/>
              </w:rPr>
              <w:t>模拟练习</w:t>
            </w:r>
          </w:p>
        </w:tc>
        <w:tc>
          <w:tcPr>
            <w:tcW w:w="129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逸夫楼S203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 xml:space="preserve"> (8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00-11:30)</w:t>
            </w:r>
          </w:p>
        </w:tc>
        <w:tc>
          <w:tcPr>
            <w:tcW w:w="70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刘品</w:t>
            </w:r>
          </w:p>
        </w:tc>
        <w:tc>
          <w:tcPr>
            <w:tcW w:w="349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313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 xml:space="preserve">工程结构失效机理及案例分析1  </w:t>
            </w:r>
          </w:p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模拟练习</w:t>
            </w:r>
          </w:p>
        </w:tc>
        <w:tc>
          <w:tcPr>
            <w:tcW w:w="129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逸夫楼S203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5.11</w:t>
            </w:r>
            <w: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(13:30-17:00)</w:t>
            </w:r>
          </w:p>
        </w:tc>
        <w:tc>
          <w:tcPr>
            <w:tcW w:w="704" w:type="dxa"/>
          </w:tcPr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刘品</w:t>
            </w:r>
          </w:p>
        </w:tc>
        <w:tc>
          <w:tcPr>
            <w:tcW w:w="349" w:type="dxa"/>
          </w:tcPr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313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 xml:space="preserve">工程结构失效机理及案例分析2  </w:t>
            </w:r>
          </w:p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模拟练习</w:t>
            </w:r>
          </w:p>
        </w:tc>
        <w:tc>
          <w:tcPr>
            <w:tcW w:w="1294" w:type="dxa"/>
          </w:tcPr>
          <w:p>
            <w:pP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逸夫楼S203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5.12之后</w:t>
            </w:r>
          </w:p>
        </w:tc>
        <w:tc>
          <w:tcPr>
            <w:tcW w:w="70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吴红艳 刘品</w:t>
            </w:r>
          </w:p>
        </w:tc>
        <w:tc>
          <w:tcPr>
            <w:tcW w:w="349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4313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设计热处理参赛作品</w:t>
            </w:r>
          </w:p>
        </w:tc>
        <w:tc>
          <w:tcPr>
            <w:tcW w:w="129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5.12之后</w:t>
            </w:r>
          </w:p>
        </w:tc>
        <w:tc>
          <w:tcPr>
            <w:tcW w:w="70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吴红艳刘品</w:t>
            </w:r>
          </w:p>
        </w:tc>
        <w:tc>
          <w:tcPr>
            <w:tcW w:w="349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4313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参赛文档和讲解优化</w:t>
            </w:r>
          </w:p>
        </w:tc>
        <w:tc>
          <w:tcPr>
            <w:tcW w:w="1294" w:type="dxa"/>
          </w:tcPr>
          <w:p>
            <w:pPr>
              <w:rPr>
                <w:rFonts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shd w:val="clear" w:color="auto" w:fill="FFFFFF"/>
              </w:rPr>
              <w:t>待定</w:t>
            </w:r>
          </w:p>
        </w:tc>
      </w:tr>
    </w:tbl>
    <w:p>
      <w:pPr>
        <w:rPr>
          <w:rFonts w:ascii="宋体" w:hAnsi="宋体" w:eastAsia="宋体" w:cs="宋体"/>
          <w:color w:val="333333"/>
          <w:sz w:val="16"/>
          <w:szCs w:val="16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jNmNiMGZhY2MyZTNiMGUyMjQ0MzQ2YjM5MGQxYTkifQ=="/>
  </w:docVars>
  <w:rsids>
    <w:rsidRoot w:val="280868C2"/>
    <w:rsid w:val="000F2267"/>
    <w:rsid w:val="00227CC1"/>
    <w:rsid w:val="00344F17"/>
    <w:rsid w:val="00374A91"/>
    <w:rsid w:val="003F6387"/>
    <w:rsid w:val="00415985"/>
    <w:rsid w:val="006257B9"/>
    <w:rsid w:val="007661DC"/>
    <w:rsid w:val="00777AC9"/>
    <w:rsid w:val="007800F8"/>
    <w:rsid w:val="00B57023"/>
    <w:rsid w:val="00D05885"/>
    <w:rsid w:val="00DA74BB"/>
    <w:rsid w:val="00E40F37"/>
    <w:rsid w:val="00FE1D6F"/>
    <w:rsid w:val="04216101"/>
    <w:rsid w:val="12FE1C75"/>
    <w:rsid w:val="15A033F7"/>
    <w:rsid w:val="280868C2"/>
    <w:rsid w:val="4823151D"/>
    <w:rsid w:val="581220C5"/>
    <w:rsid w:val="6C11433F"/>
    <w:rsid w:val="6F12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72</TotalTime>
  <ScaleCrop>false</ScaleCrop>
  <LinksUpToDate>false</LinksUpToDate>
  <CharactersWithSpaces>493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2022-04-09T03:22:00Z</dcterms:created>
  <dc:creator>吴红艳</dc:creator>
  <cp:lastModifiedBy>Liu Pin</cp:lastModifiedBy>
  <dcterms:modified xsi:type="dcterms:W3CDTF">2024-04-10T03:58:43Z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E82D202BC1DB455097612EED173B166E_12</vt:lpwstr>
  </property>
</Properties>
</file>